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4616" w14:textId="41A29DE2" w:rsidR="00057CF6" w:rsidRPr="00617FC6" w:rsidRDefault="00057CF6" w:rsidP="00617FC6">
      <w:pPr>
        <w:pStyle w:val="Contact"/>
        <w:rPr>
          <w:b/>
          <w:iCs/>
          <w:sz w:val="44"/>
          <w:szCs w:val="44"/>
        </w:rPr>
      </w:pPr>
      <w:r w:rsidRPr="00617FC6">
        <w:rPr>
          <w:i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FC9F51A" wp14:editId="3D438F21">
            <wp:simplePos x="0" y="0"/>
            <wp:positionH relativeFrom="leftMargin">
              <wp:posOffset>117475</wp:posOffset>
            </wp:positionH>
            <wp:positionV relativeFrom="paragraph">
              <wp:posOffset>-861060</wp:posOffset>
            </wp:positionV>
            <wp:extent cx="1051560" cy="1974752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20210924_1741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97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7FC6">
        <w:rPr>
          <w:b/>
          <w:iCs/>
          <w:sz w:val="44"/>
          <w:szCs w:val="44"/>
        </w:rPr>
        <w:t>Trouble développemental du langage (dysphasie)</w:t>
      </w:r>
    </w:p>
    <w:p w14:paraId="45947CC1" w14:textId="15F75A84" w:rsidR="00057CF6" w:rsidRPr="00057CF6" w:rsidRDefault="00057CF6" w:rsidP="00617FC6">
      <w:pPr>
        <w:pStyle w:val="Contact"/>
        <w:ind w:left="324"/>
        <w:jc w:val="both"/>
        <w:rPr>
          <w:i/>
          <w:sz w:val="44"/>
          <w:szCs w:val="44"/>
        </w:rPr>
      </w:pPr>
    </w:p>
    <w:p w14:paraId="14BC7364" w14:textId="4D583692" w:rsidR="00057CF6" w:rsidRPr="00617FC6" w:rsidRDefault="00617FC6" w:rsidP="00617FC6">
      <w:pPr>
        <w:pStyle w:val="Contact"/>
        <w:rPr>
          <w:bCs/>
          <w:iCs/>
          <w:sz w:val="28"/>
          <w:szCs w:val="28"/>
        </w:rPr>
      </w:pPr>
      <w:r w:rsidRPr="00057CF6"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0CA3241" wp14:editId="6E8FDF48">
                <wp:simplePos x="0" y="0"/>
                <wp:positionH relativeFrom="leftMargin">
                  <wp:posOffset>83820</wp:posOffset>
                </wp:positionH>
                <wp:positionV relativeFrom="paragraph">
                  <wp:posOffset>310515</wp:posOffset>
                </wp:positionV>
                <wp:extent cx="1127760" cy="9525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B74E4" w14:textId="77777777" w:rsidR="00057CF6" w:rsidRPr="00057CF6" w:rsidRDefault="00057CF6">
                            <w:pPr>
                              <w:pBdr>
                                <w:top w:val="single" w:sz="24" w:space="8" w:color="0F6FC6" w:themeColor="accent1"/>
                                <w:bottom w:val="single" w:sz="24" w:space="8" w:color="0F6FC6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57CF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Par Maryse Boudreau</w:t>
                            </w:r>
                          </w:p>
                          <w:p w14:paraId="478007C6" w14:textId="77777777" w:rsidR="00057CF6" w:rsidRDefault="00057CF6">
                            <w:pPr>
                              <w:pBdr>
                                <w:top w:val="single" w:sz="24" w:space="8" w:color="0F6FC6" w:themeColor="accent1"/>
                                <w:bottom w:val="single" w:sz="24" w:space="8" w:color="0F6FC6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57CF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Directrice</w:t>
                            </w:r>
                          </w:p>
                          <w:p w14:paraId="15B71292" w14:textId="77777777" w:rsidR="00057CF6" w:rsidRPr="00057CF6" w:rsidRDefault="00057CF6">
                            <w:pPr>
                              <w:pBdr>
                                <w:top w:val="single" w:sz="24" w:space="8" w:color="0F6FC6" w:themeColor="accent1"/>
                                <w:bottom w:val="single" w:sz="24" w:space="8" w:color="0F6FC6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884FA75" wp14:editId="208959CF">
                                  <wp:extent cx="928370" cy="297180"/>
                                  <wp:effectExtent l="0" t="0" r="5080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umbnail_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837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502423" w14:textId="77777777" w:rsidR="00057CF6" w:rsidRDefault="00057CF6">
                            <w:pPr>
                              <w:pBdr>
                                <w:top w:val="single" w:sz="24" w:space="8" w:color="0F6FC6" w:themeColor="accent1"/>
                                <w:bottom w:val="single" w:sz="24" w:space="8" w:color="0F6FC6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57CF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450-635-1961</w:t>
                            </w:r>
                          </w:p>
                          <w:p w14:paraId="3C8715ED" w14:textId="77777777" w:rsidR="00057CF6" w:rsidRPr="00057CF6" w:rsidRDefault="00057CF6">
                            <w:pPr>
                              <w:pBdr>
                                <w:top w:val="single" w:sz="24" w:space="8" w:color="0F6FC6" w:themeColor="accent1"/>
                                <w:bottom w:val="single" w:sz="24" w:space="8" w:color="0F6FC6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560FC51" w14:textId="77777777" w:rsidR="00057CF6" w:rsidRDefault="00057CF6">
                            <w:pPr>
                              <w:pBdr>
                                <w:top w:val="single" w:sz="24" w:space="8" w:color="0F6FC6" w:themeColor="accent1"/>
                                <w:bottom w:val="single" w:sz="24" w:space="8" w:color="0F6FC6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F6FC6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A32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.6pt;margin-top:24.45pt;width:88.8pt;height:7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" filled="f" stroked="f">
                <v:textbox>
                  <w:txbxContent>
                    <w:p w14:paraId="19BB74E4" w14:textId="77777777" w:rsidR="00057CF6" w:rsidRPr="00057CF6" w:rsidRDefault="00057CF6">
                      <w:pPr>
                        <w:pBdr>
                          <w:top w:val="single" w:sz="24" w:space="8" w:color="0F6FC6" w:themeColor="accent1"/>
                          <w:bottom w:val="single" w:sz="24" w:space="8" w:color="0F6FC6" w:themeColor="accent1"/>
                        </w:pBdr>
                        <w:spacing w:after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57CF6">
                        <w:rPr>
                          <w:i/>
                          <w:iCs/>
                          <w:sz w:val="16"/>
                          <w:szCs w:val="16"/>
                        </w:rPr>
                        <w:t>Par Maryse Boudreau</w:t>
                      </w:r>
                    </w:p>
                    <w:p w14:paraId="478007C6" w14:textId="77777777" w:rsidR="00057CF6" w:rsidRDefault="00057CF6">
                      <w:pPr>
                        <w:pBdr>
                          <w:top w:val="single" w:sz="24" w:space="8" w:color="0F6FC6" w:themeColor="accent1"/>
                          <w:bottom w:val="single" w:sz="24" w:space="8" w:color="0F6FC6" w:themeColor="accent1"/>
                        </w:pBdr>
                        <w:spacing w:after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57CF6">
                        <w:rPr>
                          <w:i/>
                          <w:iCs/>
                          <w:sz w:val="16"/>
                          <w:szCs w:val="16"/>
                        </w:rPr>
                        <w:t>Directrice</w:t>
                      </w:r>
                    </w:p>
                    <w:p w14:paraId="15B71292" w14:textId="77777777" w:rsidR="00057CF6" w:rsidRPr="00057CF6" w:rsidRDefault="00057CF6">
                      <w:pPr>
                        <w:pBdr>
                          <w:top w:val="single" w:sz="24" w:space="8" w:color="0F6FC6" w:themeColor="accent1"/>
                          <w:bottom w:val="single" w:sz="24" w:space="8" w:color="0F6FC6" w:themeColor="accent1"/>
                        </w:pBdr>
                        <w:spacing w:after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884FA75" wp14:editId="208959CF">
                            <wp:extent cx="928370" cy="297180"/>
                            <wp:effectExtent l="0" t="0" r="5080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umbnail_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8370" cy="297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502423" w14:textId="77777777" w:rsidR="00057CF6" w:rsidRDefault="00057CF6">
                      <w:pPr>
                        <w:pBdr>
                          <w:top w:val="single" w:sz="24" w:space="8" w:color="0F6FC6" w:themeColor="accent1"/>
                          <w:bottom w:val="single" w:sz="24" w:space="8" w:color="0F6FC6" w:themeColor="accent1"/>
                        </w:pBdr>
                        <w:spacing w:after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57CF6">
                        <w:rPr>
                          <w:i/>
                          <w:iCs/>
                          <w:sz w:val="16"/>
                          <w:szCs w:val="16"/>
                        </w:rPr>
                        <w:t>450-635-1961</w:t>
                      </w:r>
                    </w:p>
                    <w:p w14:paraId="3C8715ED" w14:textId="77777777" w:rsidR="00057CF6" w:rsidRPr="00057CF6" w:rsidRDefault="00057CF6">
                      <w:pPr>
                        <w:pBdr>
                          <w:top w:val="single" w:sz="24" w:space="8" w:color="0F6FC6" w:themeColor="accent1"/>
                          <w:bottom w:val="single" w:sz="24" w:space="8" w:color="0F6FC6" w:themeColor="accent1"/>
                        </w:pBdr>
                        <w:spacing w:after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560FC51" w14:textId="77777777" w:rsidR="00057CF6" w:rsidRDefault="00057CF6">
                      <w:pPr>
                        <w:pBdr>
                          <w:top w:val="single" w:sz="24" w:space="8" w:color="0F6FC6" w:themeColor="accent1"/>
                          <w:bottom w:val="single" w:sz="24" w:space="8" w:color="0F6FC6" w:themeColor="accent1"/>
                        </w:pBdr>
                        <w:spacing w:after="0"/>
                        <w:rPr>
                          <w:i/>
                          <w:iCs/>
                          <w:color w:val="0F6FC6" w:themeColor="accen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CF6" w:rsidRPr="00617FC6">
        <w:rPr>
          <w:bCs/>
          <w:iCs/>
          <w:sz w:val="28"/>
          <w:szCs w:val="28"/>
        </w:rPr>
        <w:t>Retard ou trouble ?</w:t>
      </w:r>
    </w:p>
    <w:p w14:paraId="1CA36D24" w14:textId="77777777" w:rsidR="00057CF6" w:rsidRPr="00617FC6" w:rsidRDefault="00057CF6" w:rsidP="00617FC6">
      <w:pPr>
        <w:spacing w:after="0" w:line="240" w:lineRule="auto"/>
        <w:ind w:firstLine="708"/>
        <w:rPr>
          <w:bCs/>
          <w:iCs/>
          <w:lang w:val="fr-FR"/>
        </w:rPr>
      </w:pPr>
    </w:p>
    <w:p w14:paraId="449EBF31" w14:textId="4782619A" w:rsidR="00057CF6" w:rsidRPr="00617FC6" w:rsidRDefault="00057CF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617FC6">
        <w:rPr>
          <w:rFonts w:ascii="Arial" w:hAnsi="Arial" w:cs="Arial"/>
          <w:bCs/>
          <w:iCs/>
          <w:color w:val="000000" w:themeColor="text1"/>
          <w:sz w:val="24"/>
          <w:szCs w:val="24"/>
        </w:rPr>
        <w:t>Distinguer le retard du trouble développemental du langage (dysphasie) n’est pas toujours chose facile. Toutefois, le tableau ci-bas permet de mieux comprendre la distinction entre ces deux problématiques qui peuvent être identifiées chez les enfants.</w:t>
      </w:r>
    </w:p>
    <w:p w14:paraId="3C557EC6" w14:textId="77777777" w:rsidR="00617FC6" w:rsidRPr="00617FC6" w:rsidRDefault="00617FC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19198EB9" w14:textId="36ED4E04" w:rsidR="00057CF6" w:rsidRPr="00617FC6" w:rsidRDefault="00057CF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617FC6">
        <w:rPr>
          <w:rFonts w:ascii="Arial" w:hAnsi="Arial" w:cs="Arial"/>
          <w:bCs/>
          <w:iCs/>
          <w:color w:val="000000" w:themeColor="text1"/>
          <w:sz w:val="24"/>
          <w:szCs w:val="24"/>
        </w:rPr>
        <w:t>Le trouble développemental du langage (dysphasie) est un trouble primaire du langage, dans la sphère expressive ou expressive et réceptive.</w:t>
      </w:r>
    </w:p>
    <w:p w14:paraId="48D6D25C" w14:textId="77777777" w:rsidR="00617FC6" w:rsidRPr="00617FC6" w:rsidRDefault="00617FC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04851378" w14:textId="77777777" w:rsidR="00057CF6" w:rsidRPr="00617FC6" w:rsidRDefault="00057CF6" w:rsidP="00617FC6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617FC6">
        <w:rPr>
          <w:rFonts w:ascii="Arial" w:hAnsi="Arial" w:cs="Arial"/>
          <w:bCs/>
          <w:iCs/>
          <w:sz w:val="24"/>
          <w:szCs w:val="24"/>
        </w:rPr>
        <w:t>Retard langagier :</w:t>
      </w:r>
    </w:p>
    <w:p w14:paraId="0048A848" w14:textId="43A698F9" w:rsidR="00057CF6" w:rsidRPr="00617FC6" w:rsidRDefault="00057CF6" w:rsidP="00617FC6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617FC6">
        <w:rPr>
          <w:rFonts w:ascii="Arial" w:hAnsi="Arial" w:cs="Arial"/>
          <w:bCs/>
          <w:iCs/>
          <w:color w:val="000000" w:themeColor="text1"/>
          <w:sz w:val="24"/>
          <w:szCs w:val="24"/>
        </w:rPr>
        <w:t>*</w:t>
      </w:r>
      <w:r w:rsidR="00617FC6" w:rsidRPr="00617FC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617FC6">
        <w:rPr>
          <w:rFonts w:ascii="Arial" w:hAnsi="Arial" w:cs="Arial"/>
          <w:bCs/>
          <w:iCs/>
          <w:color w:val="000000" w:themeColor="text1"/>
          <w:sz w:val="24"/>
          <w:szCs w:val="24"/>
        </w:rPr>
        <w:t>Les manifestations touchent habituellement les différentes sphères langagières à un même niveau.</w:t>
      </w:r>
    </w:p>
    <w:p w14:paraId="7E6C82C8" w14:textId="77777777" w:rsidR="00057CF6" w:rsidRPr="00617FC6" w:rsidRDefault="00057CF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  <w:u w:val="single"/>
        </w:rPr>
      </w:pPr>
      <w:r w:rsidRPr="00617FC6">
        <w:rPr>
          <w:rFonts w:ascii="Arial" w:hAnsi="Arial" w:cs="Arial"/>
          <w:bCs/>
          <w:iCs/>
          <w:color w:val="000000" w:themeColor="text1"/>
          <w:sz w:val="24"/>
          <w:szCs w:val="24"/>
        </w:rPr>
        <w:t>* Il y a peu ou pas d’écart entre le niveau de compréhension et d’expression.</w:t>
      </w:r>
    </w:p>
    <w:p w14:paraId="23E22E71" w14:textId="77777777" w:rsidR="00057CF6" w:rsidRPr="00617FC6" w:rsidRDefault="00057CF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617FC6">
        <w:rPr>
          <w:rFonts w:ascii="Arial" w:hAnsi="Arial" w:cs="Arial"/>
          <w:bCs/>
          <w:iCs/>
          <w:color w:val="000000" w:themeColor="text1"/>
          <w:sz w:val="24"/>
          <w:szCs w:val="24"/>
        </w:rPr>
        <w:t>* Les difficultés se résorbent normalement vers l’âge de 5 ans.</w:t>
      </w:r>
    </w:p>
    <w:p w14:paraId="371C699C" w14:textId="7450E444" w:rsidR="00057CF6" w:rsidRPr="00617FC6" w:rsidRDefault="00057CF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617FC6">
        <w:rPr>
          <w:rFonts w:ascii="Arial" w:hAnsi="Arial" w:cs="Arial"/>
          <w:bCs/>
          <w:iCs/>
          <w:color w:val="000000" w:themeColor="text1"/>
          <w:sz w:val="24"/>
          <w:szCs w:val="24"/>
        </w:rPr>
        <w:t>Il y aura normalement de rapides progrès grâce à la stimulation langagière.</w:t>
      </w:r>
    </w:p>
    <w:p w14:paraId="5E520487" w14:textId="77777777" w:rsidR="00617FC6" w:rsidRPr="00617FC6" w:rsidRDefault="00617FC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580C673A" w14:textId="77777777" w:rsidR="00057CF6" w:rsidRPr="00617FC6" w:rsidRDefault="00057CF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617FC6">
        <w:rPr>
          <w:rFonts w:ascii="Arial" w:hAnsi="Arial" w:cs="Arial"/>
          <w:bCs/>
          <w:iCs/>
          <w:color w:val="000000" w:themeColor="text1"/>
          <w:sz w:val="24"/>
          <w:szCs w:val="24"/>
        </w:rPr>
        <w:t>Trouble langagier (TDL)</w:t>
      </w:r>
    </w:p>
    <w:p w14:paraId="6EE108F0" w14:textId="77777777" w:rsidR="00057CF6" w:rsidRPr="00617FC6" w:rsidRDefault="00057CF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617FC6">
        <w:rPr>
          <w:rFonts w:ascii="Arial" w:hAnsi="Arial" w:cs="Arial"/>
          <w:bCs/>
          <w:iCs/>
          <w:color w:val="000000" w:themeColor="text1"/>
          <w:sz w:val="24"/>
          <w:szCs w:val="24"/>
        </w:rPr>
        <w:t>* Les manifestations vont possiblement toucher davantage une ou plusieurs sphères langagières.</w:t>
      </w:r>
    </w:p>
    <w:p w14:paraId="4A20DC78" w14:textId="77777777" w:rsidR="00057CF6" w:rsidRPr="00617FC6" w:rsidRDefault="00057CF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617FC6">
        <w:rPr>
          <w:rFonts w:ascii="Arial" w:hAnsi="Arial" w:cs="Arial"/>
          <w:bCs/>
          <w:iCs/>
          <w:color w:val="000000" w:themeColor="text1"/>
          <w:sz w:val="24"/>
          <w:szCs w:val="24"/>
        </w:rPr>
        <w:t>* Un écart entre le niveau de compréhension et d’expression peut suggérer un trouble langagier.</w:t>
      </w:r>
    </w:p>
    <w:p w14:paraId="69B6B60B" w14:textId="77777777" w:rsidR="00057CF6" w:rsidRPr="00617FC6" w:rsidRDefault="00057CF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617FC6">
        <w:rPr>
          <w:rFonts w:ascii="Arial" w:hAnsi="Arial" w:cs="Arial"/>
          <w:bCs/>
          <w:iCs/>
          <w:color w:val="000000" w:themeColor="text1"/>
          <w:sz w:val="24"/>
          <w:szCs w:val="24"/>
        </w:rPr>
        <w:t>* Les difficultés vont persister au-delà de l’âge   de 5 ans</w:t>
      </w:r>
    </w:p>
    <w:p w14:paraId="2172A4A8" w14:textId="0B84AAC1" w:rsidR="00057CF6" w:rsidRPr="00617FC6" w:rsidRDefault="00057CF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617FC6">
        <w:rPr>
          <w:rFonts w:ascii="Arial" w:hAnsi="Arial" w:cs="Arial"/>
          <w:bCs/>
          <w:iCs/>
          <w:color w:val="000000" w:themeColor="text1"/>
          <w:sz w:val="24"/>
          <w:szCs w:val="24"/>
        </w:rPr>
        <w:t>Progrès lents malgré une stimulation langagière continue (environ 6 mois)</w:t>
      </w:r>
    </w:p>
    <w:p w14:paraId="7B975D51" w14:textId="77777777" w:rsidR="00617FC6" w:rsidRPr="00617FC6" w:rsidRDefault="00617FC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462380A5" w14:textId="77777777" w:rsidR="00057CF6" w:rsidRPr="00617FC6" w:rsidRDefault="00057CF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617FC6">
        <w:rPr>
          <w:rFonts w:ascii="Arial" w:hAnsi="Arial" w:cs="Arial"/>
          <w:bCs/>
          <w:iCs/>
          <w:color w:val="000000" w:themeColor="text1"/>
          <w:sz w:val="24"/>
          <w:szCs w:val="24"/>
        </w:rPr>
        <w:t>Les sphères langagières :</w:t>
      </w:r>
    </w:p>
    <w:p w14:paraId="5B0B1BF2" w14:textId="78E3D6E5" w:rsidR="00057CF6" w:rsidRPr="00617FC6" w:rsidRDefault="00057CF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617FC6">
        <w:rPr>
          <w:rFonts w:ascii="Arial" w:hAnsi="Arial" w:cs="Arial"/>
          <w:bCs/>
          <w:iCs/>
          <w:color w:val="000000" w:themeColor="text1"/>
          <w:sz w:val="24"/>
          <w:szCs w:val="24"/>
        </w:rPr>
        <w:t>Les sphères langagières brièvement décrites plus bas peuvent être atteintes à différents degrés chez les enfants présentant un retard ou un trouble développemental du langage.</w:t>
      </w:r>
    </w:p>
    <w:p w14:paraId="57B813BD" w14:textId="77777777" w:rsidR="00617FC6" w:rsidRPr="00617FC6" w:rsidRDefault="00617FC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543C033B" w14:textId="4BDA1FF0" w:rsidR="00057CF6" w:rsidRPr="00617FC6" w:rsidRDefault="00057CF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617FC6">
        <w:rPr>
          <w:rFonts w:ascii="Arial" w:hAnsi="Arial" w:cs="Arial"/>
          <w:bCs/>
          <w:iCs/>
          <w:color w:val="000000" w:themeColor="text1"/>
          <w:sz w:val="24"/>
          <w:szCs w:val="24"/>
        </w:rPr>
        <w:t>La forme : Comment les sons sont prononcés et comment les phrases sont construites.</w:t>
      </w:r>
    </w:p>
    <w:p w14:paraId="0A0811B5" w14:textId="77777777" w:rsidR="00617FC6" w:rsidRPr="00617FC6" w:rsidRDefault="00617FC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1D54D2FD" w14:textId="729C0639" w:rsidR="00057CF6" w:rsidRPr="00617FC6" w:rsidRDefault="00057CF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617FC6">
        <w:rPr>
          <w:rFonts w:ascii="Arial" w:hAnsi="Arial" w:cs="Arial"/>
          <w:bCs/>
          <w:iCs/>
          <w:color w:val="000000" w:themeColor="text1"/>
          <w:sz w:val="24"/>
          <w:szCs w:val="24"/>
        </w:rPr>
        <w:t>Le contenu : Le vocabulaire compris et exprimé par l’enfant et comment celui-ci parvient à y accéder, le sens transmis par le langage (ex : la possession, la négation)</w:t>
      </w:r>
    </w:p>
    <w:p w14:paraId="66A79EC2" w14:textId="77777777" w:rsidR="00617FC6" w:rsidRPr="00617FC6" w:rsidRDefault="00617FC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5A2F049B" w14:textId="77777777" w:rsidR="00057CF6" w:rsidRPr="00617FC6" w:rsidRDefault="00057CF6" w:rsidP="00617FC6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617FC6">
        <w:rPr>
          <w:rFonts w:ascii="Arial" w:hAnsi="Arial" w:cs="Arial"/>
          <w:bCs/>
          <w:iCs/>
          <w:sz w:val="24"/>
          <w:szCs w:val="24"/>
        </w:rPr>
        <w:t xml:space="preserve">L’utilisation : </w:t>
      </w:r>
      <w:r w:rsidRPr="00617FC6">
        <w:rPr>
          <w:rFonts w:ascii="Arial" w:hAnsi="Arial" w:cs="Arial"/>
          <w:bCs/>
          <w:iCs/>
          <w:color w:val="000000" w:themeColor="text1"/>
          <w:sz w:val="24"/>
          <w:szCs w:val="24"/>
        </w:rPr>
        <w:t>Les buts de la communication (ex : poser une question, faire un commentaire), comment l’enfant s’adapte à son interlocuteur et à la situation.</w:t>
      </w:r>
    </w:p>
    <w:p w14:paraId="58D0A033" w14:textId="77777777" w:rsidR="00057CF6" w:rsidRPr="00617FC6" w:rsidRDefault="00057CF6" w:rsidP="00617FC6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457B26AE" w14:textId="13159993" w:rsidR="00617FC6" w:rsidRPr="00617FC6" w:rsidRDefault="00057CF6" w:rsidP="00617FC6">
      <w:pPr>
        <w:spacing w:after="0" w:line="240" w:lineRule="auto"/>
        <w:rPr>
          <w:rFonts w:ascii="Arial" w:hAnsi="Arial" w:cs="Arial"/>
          <w:bCs/>
          <w:iCs/>
          <w:sz w:val="24"/>
          <w:szCs w:val="24"/>
          <w:lang w:val="fr-FR"/>
        </w:rPr>
      </w:pPr>
      <w:r w:rsidRPr="00617FC6">
        <w:rPr>
          <w:rFonts w:ascii="Arial" w:hAnsi="Arial" w:cs="Arial"/>
          <w:bCs/>
          <w:iCs/>
          <w:sz w:val="24"/>
          <w:szCs w:val="24"/>
          <w:lang w:val="fr-FR"/>
        </w:rPr>
        <w:t xml:space="preserve">Demeurez à l’affût du développement langagier de votre enfant. Puisqu’il est essentiel d’intervenir le plus tôt possible </w:t>
      </w:r>
      <w:proofErr w:type="gramStart"/>
      <w:r w:rsidRPr="00617FC6">
        <w:rPr>
          <w:rFonts w:ascii="Arial" w:hAnsi="Arial" w:cs="Arial"/>
          <w:bCs/>
          <w:iCs/>
          <w:sz w:val="24"/>
          <w:szCs w:val="24"/>
          <w:lang w:val="fr-FR"/>
        </w:rPr>
        <w:t>lorsqu’un enfant présente</w:t>
      </w:r>
      <w:proofErr w:type="gramEnd"/>
      <w:r w:rsidRPr="00617FC6">
        <w:rPr>
          <w:rFonts w:ascii="Arial" w:hAnsi="Arial" w:cs="Arial"/>
          <w:bCs/>
          <w:iCs/>
          <w:sz w:val="24"/>
          <w:szCs w:val="24"/>
          <w:lang w:val="fr-FR"/>
        </w:rPr>
        <w:t xml:space="preserve"> des difficultés langagières.</w:t>
      </w:r>
    </w:p>
    <w:p w14:paraId="1EB8479D" w14:textId="50F44154" w:rsidR="00057CF6" w:rsidRPr="00617FC6" w:rsidRDefault="00057CF6" w:rsidP="00617FC6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17FC6"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54218F1" wp14:editId="33C3C5B8">
            <wp:simplePos x="0" y="0"/>
            <wp:positionH relativeFrom="margin">
              <wp:align>left</wp:align>
            </wp:positionH>
            <wp:positionV relativeFrom="paragraph">
              <wp:posOffset>245110</wp:posOffset>
            </wp:positionV>
            <wp:extent cx="3638550" cy="88201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nail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0256F" w14:textId="77777777" w:rsidR="00057CF6" w:rsidRPr="00617FC6" w:rsidRDefault="00057CF6" w:rsidP="00617FC6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sectPr w:rsidR="00057CF6" w:rsidRPr="00617FC6" w:rsidSect="00617FC6">
      <w:pgSz w:w="12240" w:h="15840"/>
      <w:pgMar w:top="1440" w:right="907" w:bottom="1440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241A" w14:textId="77777777" w:rsidR="00FD0965" w:rsidRDefault="00FD0965" w:rsidP="00057CF6">
      <w:pPr>
        <w:spacing w:after="0" w:line="240" w:lineRule="auto"/>
      </w:pPr>
      <w:r>
        <w:separator/>
      </w:r>
    </w:p>
  </w:endnote>
  <w:endnote w:type="continuationSeparator" w:id="0">
    <w:p w14:paraId="1983E738" w14:textId="77777777" w:rsidR="00FD0965" w:rsidRDefault="00FD0965" w:rsidP="0005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95DB" w14:textId="77777777" w:rsidR="00FD0965" w:rsidRDefault="00FD0965" w:rsidP="00057CF6">
      <w:pPr>
        <w:spacing w:after="0" w:line="240" w:lineRule="auto"/>
      </w:pPr>
      <w:r>
        <w:separator/>
      </w:r>
    </w:p>
  </w:footnote>
  <w:footnote w:type="continuationSeparator" w:id="0">
    <w:p w14:paraId="43E2D730" w14:textId="77777777" w:rsidR="00FD0965" w:rsidRDefault="00FD0965" w:rsidP="00057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F6"/>
    <w:rsid w:val="00057CF6"/>
    <w:rsid w:val="004956F5"/>
    <w:rsid w:val="00617FC6"/>
    <w:rsid w:val="009C4E74"/>
    <w:rsid w:val="00D4362C"/>
    <w:rsid w:val="00E44A88"/>
    <w:rsid w:val="00F62F7E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B5EC"/>
  <w15:chartTrackingRefBased/>
  <w15:docId w15:val="{5487C259-ED93-416A-A0F6-920764C0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act">
    <w:name w:val="Contact"/>
    <w:basedOn w:val="Normal"/>
    <w:link w:val="Caractredecontact"/>
    <w:uiPriority w:val="1"/>
    <w:qFormat/>
    <w:rsid w:val="00057CF6"/>
    <w:pPr>
      <w:spacing w:after="0" w:line="240" w:lineRule="auto"/>
    </w:pPr>
    <w:rPr>
      <w:rFonts w:ascii="Calibri" w:eastAsiaTheme="minorEastAsia" w:hAnsi="Calibri" w:cs="Calibri"/>
      <w:lang w:val="fr-FR"/>
    </w:rPr>
  </w:style>
  <w:style w:type="character" w:customStyle="1" w:styleId="Caractredecontact">
    <w:name w:val="Caractère de contact"/>
    <w:basedOn w:val="Policepardfaut"/>
    <w:link w:val="Contact"/>
    <w:uiPriority w:val="1"/>
    <w:rsid w:val="00057CF6"/>
    <w:rPr>
      <w:rFonts w:ascii="Calibri" w:eastAsiaTheme="minorEastAsia" w:hAnsi="Calibri" w:cs="Calibri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57C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CF6"/>
  </w:style>
  <w:style w:type="paragraph" w:styleId="Pieddepage">
    <w:name w:val="footer"/>
    <w:basedOn w:val="Normal"/>
    <w:link w:val="PieddepageCar"/>
    <w:uiPriority w:val="99"/>
    <w:unhideWhenUsed/>
    <w:rsid w:val="00057C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E43D60414AB4BAA2782FEF59E22A2" ma:contentTypeVersion="14" ma:contentTypeDescription="Crée un document." ma:contentTypeScope="" ma:versionID="999b073866bd3f4e9a0fe418f89cca45">
  <xsd:schema xmlns:xsd="http://www.w3.org/2001/XMLSchema" xmlns:xs="http://www.w3.org/2001/XMLSchema" xmlns:p="http://schemas.microsoft.com/office/2006/metadata/properties" xmlns:ns2="a6e6e6f9-c160-4f87-9ab8-337fad9fdabf" xmlns:ns3="9bcae570-5884-4e87-9868-adffb19b4df7" targetNamespace="http://schemas.microsoft.com/office/2006/metadata/properties" ma:root="true" ma:fieldsID="933adb3b91c74a76376860516b63164a" ns2:_="" ns3:_="">
    <xsd:import namespace="a6e6e6f9-c160-4f87-9ab8-337fad9fdabf"/>
    <xsd:import namespace="9bcae570-5884-4e87-9868-adffb19b4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e6f9-c160-4f87-9ab8-337fad9fd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f31348d-aa8a-4634-9fea-05b1674af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ae570-5884-4e87-9868-adffb19b4d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e5c8655-ca10-440d-9cdf-35769d0407fa}" ma:internalName="TaxCatchAll" ma:showField="CatchAllData" ma:web="9bcae570-5884-4e87-9868-adffb19b4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18035-7656-418B-B7F2-509AC6FEC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03141-8502-4BB9-AD30-D41E9523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e6f9-c160-4f87-9ab8-337fad9fdabf"/>
    <ds:schemaRef ds:uri="9bcae570-5884-4e87-9868-adffb19b4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AQDM</dc:creator>
  <cp:keywords/>
  <dc:description/>
  <cp:lastModifiedBy>Carole Labonté</cp:lastModifiedBy>
  <cp:revision>5</cp:revision>
  <dcterms:created xsi:type="dcterms:W3CDTF">2022-05-17T21:57:00Z</dcterms:created>
  <dcterms:modified xsi:type="dcterms:W3CDTF">2022-10-15T17:48:00Z</dcterms:modified>
</cp:coreProperties>
</file>